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DE82" w14:textId="77777777" w:rsidR="00086DA3" w:rsidRDefault="00141A0C">
      <w:r w:rsidRPr="00141A0C">
        <w:rPr>
          <w:rFonts w:ascii="Segoe UI" w:eastAsia="Calibri" w:hAnsi="Segoe UI" w:cs="Segoe UI"/>
          <w:b/>
          <w:bCs/>
          <w:color w:val="17181A"/>
          <w:sz w:val="21"/>
          <w:szCs w:val="21"/>
        </w:rPr>
        <w:t xml:space="preserve">Bruckner_Finale_IX_Martin_Bernhard.wmv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Dear Mr Berky,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on this Easter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sunday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I put my final retouches into the score. I present you the link to the video made with the help of Sibelius, the essay will take mor time to finish.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Here are the main features.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- A length of 38 bifolios and 639 measures.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- A 16-measure first bifolio, but with the Horn- flute motive being kept, as I hear a foreshadowing of the later Gregorian Theme of the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Gesangsperiode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recapitulation in it.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- A new elaboration of the missing bifolio of the fugue along the short score sketch.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For the Coda I took the following preliminaries: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- No elaboration of the sketch ÖNB 3194/3r as start of the coda. It is used by SMCP,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Carragan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, Letocart, Schaller. As Philips wrote in his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Dokumentation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, it might be sketched first as the transition to the Chorale in the exposition. I do not believe Bruckner reused it for the Coda. It makes the latter resembling of the Finale Codas of the Fourth and Eighth, but my feeling is that Bruckner had a different solution in mind for his Ninth. It goes also with the other preliminary I took: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- Avoiding full stops and keeping the Toccata momentum alive until the last measure.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- No third appearance of the Chorale, neither in an inversion as I tried to do in my first attempt. </w:t>
      </w:r>
      <w:proofErr w:type="gram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Instead</w:t>
      </w:r>
      <w:proofErr w:type="gram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some kind of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Choralic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Abgesang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based on leads to the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Ces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-Dur, based on sketch ÖNB 6085/43r.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- No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coagmentation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in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sensu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stricto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>- Taking in account what Bruckner wanted to have by all means (because numerous sketches show how central it was for him</w:t>
      </w:r>
      <w:proofErr w:type="gram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) :</w:t>
      </w:r>
      <w:proofErr w:type="gram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Returning via a long C-flat-major passage (and F-A7) to the tonic as some kind of retrograde harmonic progression from the beginning of the symphony.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A quotation of the A1 theme from the beginning is incorporated into the soft A7/9 harmony.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- Concerning „Alleluia des 2. </w:t>
      </w:r>
      <w:proofErr w:type="spellStart"/>
      <w:proofErr w:type="gram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Satzes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>“ I</w:t>
      </w:r>
      <w:proofErr w:type="gram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go along with Cohrs and Philips it must be found in the Adagio, being the first D-major ascension near the beginning. It is being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ornated with the trumpet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fanfarethat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was holding the conclusion open twice in the Adagio. The final peroration is reached by a crescendo quoting the Ex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resurrexit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from the f-Minor Mass.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- Taking the upper </w:t>
      </w:r>
      <w:proofErr w:type="spellStart"/>
      <w:r w:rsidRPr="00141A0C">
        <w:rPr>
          <w:rFonts w:ascii="Segoe UI" w:eastAsia="Calibri" w:hAnsi="Segoe UI" w:cs="Segoe UI"/>
          <w:color w:val="17181A"/>
          <w:sz w:val="21"/>
          <w:szCs w:val="21"/>
        </w:rPr>
        <w:t>stave</w:t>
      </w:r>
      <w:proofErr w:type="spellEnd"/>
      <w:r w:rsidRPr="00141A0C">
        <w:rPr>
          <w:rFonts w:ascii="Segoe UI" w:eastAsia="Calibri" w:hAnsi="Segoe UI" w:cs="Segoe UI"/>
          <w:color w:val="17181A"/>
          <w:sz w:val="21"/>
          <w:szCs w:val="21"/>
        </w:rPr>
        <w:t xml:space="preserve"> of ÖNB 6085/43v as cantus firmus for the final peroration, featuring a plagal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lastRenderedPageBreak/>
        <w:t xml:space="preserve">cadence from G summarizing the step from the initial pedal point of the movement as well as the e flat 7 from the first dissonance of the symphony as penultimate chord.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 xml:space="preserve">Sincerely, </w:t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</w:r>
      <w:r w:rsidRPr="00141A0C">
        <w:rPr>
          <w:rFonts w:ascii="Segoe UI" w:eastAsia="Calibri" w:hAnsi="Segoe UI" w:cs="Segoe UI"/>
          <w:color w:val="17181A"/>
          <w:sz w:val="21"/>
          <w:szCs w:val="21"/>
        </w:rPr>
        <w:br/>
        <w:t>Martin Bernhard</w:t>
      </w:r>
    </w:p>
    <w:sectPr w:rsidR="00086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0C"/>
    <w:rsid w:val="00086DA3"/>
    <w:rsid w:val="0014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DF17"/>
  <w15:chartTrackingRefBased/>
  <w15:docId w15:val="{CEE586E8-E352-46A7-9D63-9D234B5F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Berky</dc:creator>
  <cp:keywords/>
  <dc:description/>
  <cp:lastModifiedBy>John Berky</cp:lastModifiedBy>
  <cp:revision>1</cp:revision>
  <dcterms:created xsi:type="dcterms:W3CDTF">2022-04-18T00:48:00Z</dcterms:created>
  <dcterms:modified xsi:type="dcterms:W3CDTF">2022-04-18T00:49:00Z</dcterms:modified>
</cp:coreProperties>
</file>